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8EA01D" w14:textId="77777777" w:rsidR="001938CB" w:rsidRDefault="007D776C" w:rsidP="007D776C">
      <w:pPr>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TIME \@ "MMMM d, yyyy" </w:instrText>
      </w:r>
      <w:r>
        <w:rPr>
          <w:rFonts w:ascii="Times New Roman" w:hAnsi="Times New Roman" w:cs="Times New Roman"/>
        </w:rPr>
        <w:fldChar w:fldCharType="separate"/>
      </w:r>
      <w:r w:rsidR="008063A2">
        <w:rPr>
          <w:rFonts w:ascii="Times New Roman" w:hAnsi="Times New Roman" w:cs="Times New Roman"/>
          <w:noProof/>
        </w:rPr>
        <w:t>June 19, 2015</w:t>
      </w:r>
      <w:r>
        <w:rPr>
          <w:rFonts w:ascii="Times New Roman" w:hAnsi="Times New Roman" w:cs="Times New Roman"/>
        </w:rPr>
        <w:fldChar w:fldCharType="end"/>
      </w:r>
    </w:p>
    <w:p w14:paraId="25A1536D" w14:textId="77777777" w:rsidR="007D776C" w:rsidRDefault="007D776C" w:rsidP="007D776C">
      <w:pPr>
        <w:rPr>
          <w:rFonts w:ascii="Times New Roman" w:hAnsi="Times New Roman" w:cs="Times New Roman"/>
        </w:rPr>
      </w:pPr>
    </w:p>
    <w:p w14:paraId="390A3CBD" w14:textId="6FC930F2" w:rsidR="007D776C" w:rsidRPr="0080542A" w:rsidRDefault="007D776C" w:rsidP="007D776C">
      <w:pPr>
        <w:jc w:val="center"/>
        <w:rPr>
          <w:rFonts w:ascii="Times New Roman" w:hAnsi="Times New Roman" w:cs="Times New Roman"/>
          <w:b/>
          <w:i/>
          <w:u w:val="single"/>
        </w:rPr>
      </w:pPr>
      <w:r w:rsidRPr="0080542A">
        <w:rPr>
          <w:rFonts w:ascii="Times New Roman" w:hAnsi="Times New Roman" w:cs="Times New Roman"/>
          <w:b/>
          <w:i/>
          <w:u w:val="single"/>
        </w:rPr>
        <w:t>Chapter #</w:t>
      </w:r>
      <w:r w:rsidR="00A31617" w:rsidRPr="0080542A">
        <w:rPr>
          <w:rFonts w:ascii="Times New Roman" w:hAnsi="Times New Roman" w:cs="Times New Roman"/>
          <w:b/>
          <w:i/>
          <w:u w:val="single"/>
        </w:rPr>
        <w:t>12: Power, Politics &amp; Ethics</w:t>
      </w:r>
    </w:p>
    <w:p w14:paraId="1634C14A" w14:textId="77777777" w:rsidR="0080542A" w:rsidRPr="0080542A" w:rsidRDefault="0080542A" w:rsidP="0080542A">
      <w:pPr>
        <w:rPr>
          <w:rFonts w:ascii="Times New Roman" w:hAnsi="Times New Roman" w:cs="Times New Roman"/>
        </w:rPr>
      </w:pPr>
    </w:p>
    <w:p w14:paraId="1EFD9558"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b/>
          <w:bCs/>
        </w:rPr>
        <w:t>I. What Is Power?</w:t>
      </w:r>
    </w:p>
    <w:p w14:paraId="0157215F"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b/>
          <w:bCs/>
        </w:rPr>
        <w:t>Power</w:t>
      </w:r>
      <w:r w:rsidRPr="0080542A">
        <w:rPr>
          <w:rFonts w:ascii="Times New Roman" w:hAnsi="Times New Roman" w:cs="Times New Roman"/>
        </w:rPr>
        <w:t xml:space="preserve"> is the capacity to influence others who are in a state of dependence. This does not necessarily imply that a poor relationship exists between the power holder and the target, as most friendships involve reciprocal influence processes.</w:t>
      </w:r>
    </w:p>
    <w:p w14:paraId="06A7E92C"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Power can flow in any direction in an organization, although members at higher levels typically have more power. Power is a broad concept that applies to individuals as well as to groups.</w:t>
      </w:r>
    </w:p>
    <w:p w14:paraId="72A8DE2D"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b/>
          <w:bCs/>
        </w:rPr>
        <w:t>II. The Bases of Individual Power</w:t>
      </w:r>
    </w:p>
    <w:p w14:paraId="53605B97"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Power can be found in the position that you occupy in the organization or the resources that you are able to command. Legitimate power is dependent on one's position or job. The other bases (reward, coercion, referent, and expert power) involve the control of important resources.</w:t>
      </w:r>
    </w:p>
    <w:p w14:paraId="32A69862"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A. Legitimate Power</w:t>
      </w:r>
    </w:p>
    <w:p w14:paraId="3C30A9FD"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b/>
          <w:bCs/>
        </w:rPr>
        <w:t>Legitimate power</w:t>
      </w:r>
      <w:r w:rsidRPr="0080542A">
        <w:rPr>
          <w:rFonts w:ascii="Times New Roman" w:hAnsi="Times New Roman" w:cs="Times New Roman"/>
        </w:rPr>
        <w:t xml:space="preserve"> derives from a person's position or job in the organization. It constitutes the organization's judgment about who is formally permitted to influence whom, and it is often called authority. As we move up the organization's hierarchy, we find that members possess more and more legitimate power. Legitimate power works because people have been socialized to accept its influence. Even across various cultures, employees cite legitimate power as a major reason for following their boss's directions.</w:t>
      </w:r>
    </w:p>
    <w:p w14:paraId="31F62634"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B. Reward Power</w:t>
      </w:r>
    </w:p>
    <w:p w14:paraId="4B2463D2"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b/>
          <w:bCs/>
        </w:rPr>
        <w:t>Reward power</w:t>
      </w:r>
      <w:r w:rsidRPr="0080542A">
        <w:rPr>
          <w:rFonts w:ascii="Times New Roman" w:hAnsi="Times New Roman" w:cs="Times New Roman"/>
        </w:rPr>
        <w:t xml:space="preserve"> exists when the power holder can exert influence by providing positive outcomes and preventing negative outcomes. It corresponds to the concept of positive reinforcement. It is often used to back up legitimate power.</w:t>
      </w:r>
    </w:p>
    <w:p w14:paraId="4E163B57"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C. Coercive Power</w:t>
      </w:r>
    </w:p>
    <w:p w14:paraId="45EF6075"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b/>
          <w:bCs/>
        </w:rPr>
        <w:t>Coercive power</w:t>
      </w:r>
      <w:r w:rsidRPr="0080542A">
        <w:rPr>
          <w:rFonts w:ascii="Times New Roman" w:hAnsi="Times New Roman" w:cs="Times New Roman"/>
        </w:rPr>
        <w:t xml:space="preserve"> is available when the power holder can exert influence by the use of punishment and threat. Although it too is employed as a support for legitimate power, its use by managers is generally ineffective and can provoke employee resistance.</w:t>
      </w:r>
    </w:p>
    <w:p w14:paraId="0B5438E8"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D. Referent Power</w:t>
      </w:r>
    </w:p>
    <w:p w14:paraId="3917CBF0"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b/>
          <w:bCs/>
        </w:rPr>
        <w:t>Referent power</w:t>
      </w:r>
      <w:r w:rsidRPr="0080542A">
        <w:rPr>
          <w:rFonts w:ascii="Times New Roman" w:hAnsi="Times New Roman" w:cs="Times New Roman"/>
        </w:rPr>
        <w:t xml:space="preserve"> exists when the power holder is well liked by others. It is potent because it stems from identification with the power holder and represents a truer or deeper base of power than reward or coercion. Second, anyone in the organization may possess referent </w:t>
      </w:r>
      <w:r w:rsidRPr="0080542A">
        <w:rPr>
          <w:rFonts w:ascii="Times New Roman" w:hAnsi="Times New Roman" w:cs="Times New Roman"/>
        </w:rPr>
        <w:lastRenderedPageBreak/>
        <w:t>power.</w:t>
      </w:r>
    </w:p>
    <w:p w14:paraId="60F77DBE"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E. Expert Power</w:t>
      </w:r>
    </w:p>
    <w:p w14:paraId="119FCDC6"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b/>
          <w:bCs/>
        </w:rPr>
        <w:t>Expert power</w:t>
      </w:r>
      <w:r w:rsidRPr="0080542A">
        <w:rPr>
          <w:rFonts w:ascii="Times New Roman" w:hAnsi="Times New Roman" w:cs="Times New Roman"/>
        </w:rPr>
        <w:t xml:space="preserve"> is derived from having special information or expertise that is valued by an organization. This power can be obtained by lower-level organizational members and is especially likely to exist for those members in scientific and technical areas. Of all the bases of power, expertise is most consistently associated with employee effectiveness. Employees perceive women managers as more likely than male managers to be high on expert power.</w:t>
      </w:r>
    </w:p>
    <w:p w14:paraId="3AA5E00C"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Employees will respond differently to the bases of power. Coercion is likely to produce resistance and lack of cooperation. Legitimate power and reward power are likely to produce compliance with the boss’s wishes. Referent and expert power are most likely to generate true commitment and enthusiasm for the manager’s agenda. &lt;/PARA&gt;</w:t>
      </w:r>
    </w:p>
    <w:p w14:paraId="08911244"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b/>
          <w:bCs/>
        </w:rPr>
        <w:t>III. How Do People Obtain Power?</w:t>
      </w:r>
    </w:p>
    <w:p w14:paraId="40766F61"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People get power by doing the right things and cultivating the right people.</w:t>
      </w:r>
    </w:p>
    <w:p w14:paraId="1A9BAA51"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A. Doing the Right Things</w:t>
      </w:r>
    </w:p>
    <w:p w14:paraId="60E1A33D"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Activities lead to power when they are extraordinary, highly visible, and especially relevant to the solution of organizational problems.</w:t>
      </w:r>
    </w:p>
    <w:p w14:paraId="4B4055BE"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Extraordinary Activities. Excellent performance in unusual or nonroutine activities is required to obtain power. Such activities include occupying new positions, managing substantial changes, and taking great risks.</w:t>
      </w:r>
    </w:p>
    <w:p w14:paraId="7E263A27"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Visible Activities. Extraordinary activities will fail to generate power if no one knows about them. Therefore, people who seek power must try to publicize their efforts and ensure that they are visible.</w:t>
      </w:r>
    </w:p>
    <w:p w14:paraId="1B91EC19"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Relevant Activities. Extraordinary, visible work may fail to generate power if no one cares. Activities must be relevant to the needs of the organization for power to accrue. Therefore, being in the right place at the right time and doing the right things are important in the effort to gain power.</w:t>
      </w:r>
    </w:p>
    <w:p w14:paraId="481B2D5C"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B. Cultivating the Right People</w:t>
      </w:r>
    </w:p>
    <w:p w14:paraId="55A7F7B0"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To obtain power, one must develop informal relationships with the right people. The right people can include organizational subordinates, peers, and superiors as well as crucial outsiders.</w:t>
      </w:r>
    </w:p>
    <w:p w14:paraId="27D60FE7"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Outsiders. Establishing good relationships with key people outside one's organization can lead to increased power within the organization.</w:t>
      </w:r>
    </w:p>
    <w:p w14:paraId="5A2CD926"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lastRenderedPageBreak/>
        <w:t>Subordinates. An individual can gain influence if she is closely identified with certain up-and-coming subordinates. Subordinates can also provide power when a manager can demonstrate that he or she is backed by a cohesive team.</w:t>
      </w:r>
    </w:p>
    <w:p w14:paraId="0593648B"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Peers. Cultivating good relationships with peers is mainly a means of ensuring that nothing gets in the way of one's future acquisition of power. As one moves up through the ranks, favours can be asked of former associates.</w:t>
      </w:r>
    </w:p>
    <w:p w14:paraId="0284E4E4"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Superiors. Liaisons with key superiors probably represent the best way of obtaining power through cultivating others. Mentors, for example, can provide special information and useful introductions to other "right people."</w:t>
      </w:r>
    </w:p>
    <w:p w14:paraId="3F4DC1BD"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b/>
          <w:bCs/>
        </w:rPr>
        <w:t>IV. Empowerment – Putting Power Where It Is Needed</w:t>
      </w:r>
    </w:p>
    <w:p w14:paraId="250E515F"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 xml:space="preserve">Power need not be seen as something of fixed quantity which must necessarily be in short supply at the bottom of the organization if it is largely held at the top. </w:t>
      </w:r>
      <w:r w:rsidRPr="0080542A">
        <w:rPr>
          <w:rFonts w:ascii="Times New Roman" w:hAnsi="Times New Roman" w:cs="Times New Roman"/>
          <w:b/>
          <w:bCs/>
        </w:rPr>
        <w:t>Empowerment</w:t>
      </w:r>
      <w:r w:rsidRPr="0080542A">
        <w:rPr>
          <w:rFonts w:ascii="Times New Roman" w:hAnsi="Times New Roman" w:cs="Times New Roman"/>
        </w:rPr>
        <w:t xml:space="preserve"> gives people the authority, opportunity, and motivation to take initiative and solve organizational problems. Authority comes from pushing legitimate power down to lower levels so that decisions can be made by those with the information to make them. Opportunity means freedom from bureaucratic barriers and any relevant training and information about the impact of one's actions on other parts of the organization. The motivation part of empowerment works when people are intrinsically motivated by power and opportunity and see their rewards linked to their performance. People who are empowered have a strong sense of self-efficacy, the feeling that they are capable of doing their jobs well and "making things happen." Empowering lower-level employees can be critical in service organizations, where providing customers with a good initial encounter or correcting any problems that develop can be essential for repeat business. There is also growing evidence that empowerment fosters job satisfaction and high performance. Used properly, empowerment puts power where it is needed to make the organization effective.</w:t>
      </w:r>
    </w:p>
    <w:p w14:paraId="31546E99"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b/>
          <w:bCs/>
        </w:rPr>
        <w:t>V. Influence Tactics-Putting Power to Work</w:t>
      </w:r>
    </w:p>
    <w:p w14:paraId="0F23A932"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 xml:space="preserve">Power is the potential to influence others. </w:t>
      </w:r>
      <w:r w:rsidRPr="0080542A">
        <w:rPr>
          <w:rFonts w:ascii="Times New Roman" w:hAnsi="Times New Roman" w:cs="Times New Roman"/>
          <w:b/>
          <w:bCs/>
        </w:rPr>
        <w:t>Influence tactics</w:t>
      </w:r>
      <w:r w:rsidRPr="0080542A">
        <w:rPr>
          <w:rFonts w:ascii="Times New Roman" w:hAnsi="Times New Roman" w:cs="Times New Roman"/>
        </w:rPr>
        <w:t xml:space="preserve"> are tactics that are used to convert power into actual influence over others. These tactics include assertiveness, ingratiation, rationality, exchange, upward appeal, and coalition formation. Which tactics are used may be influenced by the power bases of the individual exercising power and who you are trying to influence. Men using rationality as an influence tactic received better performance evaluations, earned more money, and experienced less work stress. A particularly ineffective influence style is a "shotgun" style that is high on all tactics with particular emphasis on assertiveness and exchange.</w:t>
      </w:r>
    </w:p>
    <w:p w14:paraId="661E8CD2"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b/>
          <w:bCs/>
        </w:rPr>
        <w:t>VI. Who Wants Power?</w:t>
      </w:r>
    </w:p>
    <w:p w14:paraId="3D0D5431"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The old concepts of power seekers were that they were neurotics covering up feelings of inferiority; striving to compensate for childhood deprivation; and substituting power for lack of affection. There is little doubt that these characteristics do apply to some power seekers and some seek it for its own sake and use it irresponsibly.</w:t>
      </w:r>
    </w:p>
    <w:p w14:paraId="4363B7F6"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lastRenderedPageBreak/>
        <w:t>According to psychologist David McClelland, power can also be used responsibly to influence others. Need for power is the need to have strong influence over others. It is a reliable personality characteristic.</w:t>
      </w:r>
    </w:p>
    <w:p w14:paraId="6395423D"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Some individuals have a need for power which can make them effective managers when used in a responsible and controlled manner. In addition to having a high need for power, they use their power to achieve organizational goals; they adopt a participative or "coaching" leadership style; and they are relatively unconcerned with how much others like them.</w:t>
      </w:r>
    </w:p>
    <w:p w14:paraId="701B113F"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 xml:space="preserve">McClelland calls these managers </w:t>
      </w:r>
      <w:r w:rsidRPr="0080542A">
        <w:rPr>
          <w:rFonts w:ascii="Times New Roman" w:hAnsi="Times New Roman" w:cs="Times New Roman"/>
          <w:i/>
          <w:iCs/>
        </w:rPr>
        <w:t>institutional managers</w:t>
      </w:r>
      <w:r w:rsidRPr="0080542A">
        <w:rPr>
          <w:rFonts w:ascii="Times New Roman" w:hAnsi="Times New Roman" w:cs="Times New Roman"/>
        </w:rPr>
        <w:t xml:space="preserve"> because they use their power for the good of the institution. He stresses the greater effectiveness of these managers compared to </w:t>
      </w:r>
      <w:r w:rsidRPr="0080542A">
        <w:rPr>
          <w:rFonts w:ascii="Times New Roman" w:hAnsi="Times New Roman" w:cs="Times New Roman"/>
          <w:i/>
          <w:iCs/>
        </w:rPr>
        <w:t>personal power managers</w:t>
      </w:r>
      <w:r w:rsidRPr="0080542A">
        <w:rPr>
          <w:rFonts w:ascii="Times New Roman" w:hAnsi="Times New Roman" w:cs="Times New Roman"/>
        </w:rPr>
        <w:t xml:space="preserve">, who use their power for personal gain, and </w:t>
      </w:r>
      <w:r w:rsidRPr="0080542A">
        <w:rPr>
          <w:rFonts w:ascii="Times New Roman" w:hAnsi="Times New Roman" w:cs="Times New Roman"/>
          <w:i/>
          <w:iCs/>
        </w:rPr>
        <w:t>affiliative managers</w:t>
      </w:r>
      <w:r w:rsidRPr="0080542A">
        <w:rPr>
          <w:rFonts w:ascii="Times New Roman" w:hAnsi="Times New Roman" w:cs="Times New Roman"/>
        </w:rPr>
        <w:t>, who are more concerned with being liked than with exercising power.</w:t>
      </w:r>
    </w:p>
    <w:p w14:paraId="59719E16"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b/>
          <w:bCs/>
        </w:rPr>
        <w:t>VII. Controlling Strategic Contingencies - How Subunits Obtain Power</w:t>
      </w:r>
    </w:p>
    <w:p w14:paraId="76CAAA19"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b/>
          <w:bCs/>
        </w:rPr>
        <w:t>Subunit power</w:t>
      </w:r>
      <w:r w:rsidRPr="0080542A">
        <w:rPr>
          <w:rFonts w:ascii="Times New Roman" w:hAnsi="Times New Roman" w:cs="Times New Roman"/>
        </w:rPr>
        <w:t xml:space="preserve"> is the degree of power held by various organizational subunits, such as departments. They obtain this power through the control of </w:t>
      </w:r>
      <w:r w:rsidRPr="0080542A">
        <w:rPr>
          <w:rFonts w:ascii="Times New Roman" w:hAnsi="Times New Roman" w:cs="Times New Roman"/>
          <w:b/>
          <w:bCs/>
        </w:rPr>
        <w:t>strategic contingencies</w:t>
      </w:r>
      <w:r w:rsidRPr="0080542A">
        <w:rPr>
          <w:rFonts w:ascii="Times New Roman" w:hAnsi="Times New Roman" w:cs="Times New Roman"/>
        </w:rPr>
        <w:t>, which are critical factors affecting organizational effectiveness that are controlled by a key subunit. This means that the work performed by other subunits is contingent on the activities and performance of a key subunit. Again, we see the critical role of dependence in power relationships. The conditions under which subunits can control strategic contingencies involve scarcity, uncertainty, centrality, and substitutability.</w:t>
      </w:r>
    </w:p>
    <w:p w14:paraId="57EC87CD"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A. Scarcity</w:t>
      </w:r>
    </w:p>
    <w:p w14:paraId="2822B417"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Subunits tend to acquire power when they are able to secure scarce resources that are important to the organization as a whole. When resources such as budget dollars become scarce, subunits that are able to secure additional resources from outside the organization can obtain power. For example, university departments that have the ability to bring in external funding through consulting contracts and research grants gain power in this way.</w:t>
      </w:r>
    </w:p>
    <w:p w14:paraId="5663B06B"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B. Uncertainty</w:t>
      </w:r>
    </w:p>
    <w:p w14:paraId="4973DF73"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Since organizations dislike uncertainty, those subunits with the ability to cope with the unexpected are most likely to obtain power. Those functions that can provide the organization with greater control over what it finds problematic and can create more certainty will acquire more power. The intervention of governments into human resource policies in recent years has allowed human resource departments to gain power by coping with the various uncertainties.</w:t>
      </w:r>
    </w:p>
    <w:p w14:paraId="7D500BCD"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C. Centrality</w:t>
      </w:r>
    </w:p>
    <w:p w14:paraId="02E1AD30"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 xml:space="preserve">Subunits whose activities are most central to the workflow of the organization are more apt to obtain power than those whose activities are more peripheral. They are central to </w:t>
      </w:r>
      <w:r w:rsidRPr="0080542A">
        <w:rPr>
          <w:rFonts w:ascii="Times New Roman" w:hAnsi="Times New Roman" w:cs="Times New Roman"/>
        </w:rPr>
        <w:lastRenderedPageBreak/>
        <w:t>the extent that they influence the work of most other subunits; when they have an especially crucial impact on the quantity or quality of the organization's key product or service; or their impact is more immediate compared to other subunits.</w:t>
      </w:r>
    </w:p>
    <w:p w14:paraId="26BDCBB4"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D. Substitutability</w:t>
      </w:r>
    </w:p>
    <w:p w14:paraId="5A3C73E2"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A subunit will have relatively little power if others inside or outside the organization can perform its activities. If the subunit's staff is nonsubstitutable, however, it can acquire power. One crucial factor here is the general labour market for the specialty performed by the subunit. For example, engineers will have more power when there are few of them, than when their numbers increase. Having refined technical skills also impacts substitutability as does the ability of an organization to subcontract for skills outside. If work can be contracted out, the power of the subunit that usually performs these activities is reduced.</w:t>
      </w:r>
    </w:p>
    <w:p w14:paraId="5C369E7C"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b/>
          <w:bCs/>
        </w:rPr>
        <w:t>VIII. Organizational Politics - Using and Abusing Power</w:t>
      </w:r>
    </w:p>
    <w:p w14:paraId="366ADEC7"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Not all uses of power constitute politics as described below.</w:t>
      </w:r>
    </w:p>
    <w:p w14:paraId="3CF14911"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A. The Basics of Organizational Politics</w:t>
      </w:r>
    </w:p>
    <w:p w14:paraId="0F8CE3AD"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b/>
          <w:bCs/>
        </w:rPr>
        <w:t>Organizational politics</w:t>
      </w:r>
      <w:r w:rsidRPr="0080542A">
        <w:rPr>
          <w:rFonts w:ascii="Times New Roman" w:hAnsi="Times New Roman" w:cs="Times New Roman"/>
        </w:rPr>
        <w:t xml:space="preserve"> is the pursuit of self-interest in an organization, whether or not this self-interest corresponds to organizational goals. Generally, this activity is self-conscious and intentional, and it is possible for benefits to accrue to the organization even though outcomes are achieved by questionable tactics. Politics can be conceived as either an individual activity or subunit activity.</w:t>
      </w:r>
    </w:p>
    <w:p w14:paraId="2B0716CD"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Politics involves using means of influence that the organization does not sanction and/or pursuing ends or goals that are not sanctioned by the organization. A means/ends matrix may be used to explore these relationships. It is the association between influence means and influence ends that determines whether activities are political and whether these activities benefit the organization.</w:t>
      </w:r>
    </w:p>
    <w:p w14:paraId="4A027DBB" w14:textId="77777777" w:rsidR="0080542A" w:rsidRPr="0080542A" w:rsidRDefault="0080542A" w:rsidP="0080542A">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80542A">
        <w:rPr>
          <w:rFonts w:ascii="Times New Roman" w:hAnsi="Times New Roman" w:cs="Times New Roman"/>
        </w:rPr>
        <w:t>Sanctioned means/sanctioned ends. Here, power is used routinely to pursue agreed-on goals.</w:t>
      </w:r>
    </w:p>
    <w:p w14:paraId="5C9E3ECE" w14:textId="77777777" w:rsidR="0080542A" w:rsidRPr="0080542A" w:rsidRDefault="0080542A" w:rsidP="0080542A">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80542A">
        <w:rPr>
          <w:rFonts w:ascii="Times New Roman" w:hAnsi="Times New Roman" w:cs="Times New Roman"/>
        </w:rPr>
        <w:t>Sanctioned means/nonsanctioned ends. In this case, acceptable means of influence are abused to pursue goals that the organization does not approve.</w:t>
      </w:r>
    </w:p>
    <w:p w14:paraId="3DDC56CD" w14:textId="77777777" w:rsidR="0080542A" w:rsidRPr="0080542A" w:rsidRDefault="0080542A" w:rsidP="0080542A">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80542A">
        <w:rPr>
          <w:rFonts w:ascii="Times New Roman" w:hAnsi="Times New Roman" w:cs="Times New Roman"/>
        </w:rPr>
        <w:t>Nonsanctioned means/santioned ends. Here, ends that are useful for the organization are pursued through questionable means.</w:t>
      </w:r>
    </w:p>
    <w:p w14:paraId="48FADAE0" w14:textId="77777777" w:rsidR="0080542A" w:rsidRPr="0080542A" w:rsidRDefault="0080542A" w:rsidP="0080542A">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80542A">
        <w:rPr>
          <w:rFonts w:ascii="Times New Roman" w:hAnsi="Times New Roman" w:cs="Times New Roman"/>
        </w:rPr>
        <w:t>Nonsanctioned means/nonsanctioned ends. This quadrant may exemplify the most flagrant abuse of power, since disapproved tactics are used to pursue disapproved outcomes.</w:t>
      </w:r>
    </w:p>
    <w:p w14:paraId="5AABAC80"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Political activities tend to occur under particular conditions and locations in an organization such as among middle and upper management levels; in subunits with vague goals and complex tasks; and issues such as budget allocation. In general, scarce resources, uncertainty, and important issues provoke political activity.</w:t>
      </w:r>
    </w:p>
    <w:p w14:paraId="07057E46"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lastRenderedPageBreak/>
        <w:t>Highly political climates result in lowered job satisfaction, lowered feelings of organizational support, and increased turnover intentions. When it comes to performance, evidence indicates that politics take a toll on older workers but not younger workers, perhaps due to stress factors.</w:t>
      </w:r>
    </w:p>
    <w:p w14:paraId="78C9F9C0"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B. The Facets of Political Skill</w:t>
      </w:r>
    </w:p>
    <w:p w14:paraId="777F2F09"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b/>
          <w:bCs/>
        </w:rPr>
        <w:t>Political skill</w:t>
      </w:r>
      <w:r w:rsidRPr="0080542A">
        <w:rPr>
          <w:rFonts w:ascii="Times New Roman" w:hAnsi="Times New Roman" w:cs="Times New Roman"/>
        </w:rPr>
        <w:t xml:space="preserve"> refers to “the ability to understand others at work and to use that knowledge to influence others to act in ways that enhance one’s personal or organizational objectives.” This definition includes two aspects—comprehending others and translating this comprehension into influence. There are four facets to political skill:</w:t>
      </w:r>
    </w:p>
    <w:p w14:paraId="653C68E0" w14:textId="77777777" w:rsidR="0080542A" w:rsidRPr="0080542A" w:rsidRDefault="0080542A" w:rsidP="0080542A">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80542A">
        <w:rPr>
          <w:rFonts w:ascii="Times New Roman" w:hAnsi="Times New Roman" w:cs="Times New Roman"/>
          <w:i/>
          <w:iCs/>
        </w:rPr>
        <w:t>Social astuteness</w:t>
      </w:r>
      <w:r w:rsidRPr="0080542A">
        <w:rPr>
          <w:rFonts w:ascii="Times New Roman" w:hAnsi="Times New Roman" w:cs="Times New Roman"/>
        </w:rPr>
        <w:t>. Good politicians are careful observers who are tuned in to others’ needs and motives. They can “read” people and thus possess emotional intelligence.</w:t>
      </w:r>
    </w:p>
    <w:p w14:paraId="599035E9" w14:textId="77777777" w:rsidR="0080542A" w:rsidRPr="0080542A" w:rsidRDefault="0080542A" w:rsidP="0080542A">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80542A">
        <w:rPr>
          <w:rFonts w:ascii="Times New Roman" w:hAnsi="Times New Roman" w:cs="Times New Roman"/>
          <w:i/>
          <w:iCs/>
        </w:rPr>
        <w:t>Interpersonal influence</w:t>
      </w:r>
      <w:r w:rsidRPr="0080542A">
        <w:rPr>
          <w:rFonts w:ascii="Times New Roman" w:hAnsi="Times New Roman" w:cs="Times New Roman"/>
        </w:rPr>
        <w:t>. The politically skilled have a convincing and persuasive interpersonal style but employ it flexibly to meet the needs of the situation. They put others at ease.</w:t>
      </w:r>
    </w:p>
    <w:p w14:paraId="0C711200" w14:textId="77777777" w:rsidR="0080542A" w:rsidRPr="0080542A" w:rsidRDefault="0080542A" w:rsidP="0080542A">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80542A">
        <w:rPr>
          <w:rFonts w:ascii="Times New Roman" w:hAnsi="Times New Roman" w:cs="Times New Roman"/>
          <w:i/>
          <w:iCs/>
        </w:rPr>
        <w:t>Apparent sincerity</w:t>
      </w:r>
      <w:r w:rsidRPr="0080542A">
        <w:rPr>
          <w:rFonts w:ascii="Times New Roman" w:hAnsi="Times New Roman" w:cs="Times New Roman"/>
        </w:rPr>
        <w:t>. Influence attempts will be seen as manipulative unless they are accompanied by sincerity. A good politician comes across as genuine and exhibits high integrity.</w:t>
      </w:r>
    </w:p>
    <w:p w14:paraId="68CC421E" w14:textId="77777777" w:rsidR="0080542A" w:rsidRPr="0080542A" w:rsidRDefault="0080542A" w:rsidP="0080542A">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80542A">
        <w:rPr>
          <w:rFonts w:ascii="Times New Roman" w:hAnsi="Times New Roman" w:cs="Times New Roman"/>
          <w:i/>
          <w:iCs/>
        </w:rPr>
        <w:t>Networking ability</w:t>
      </w:r>
      <w:r w:rsidRPr="0080542A">
        <w:rPr>
          <w:rFonts w:ascii="Times New Roman" w:hAnsi="Times New Roman" w:cs="Times New Roman"/>
        </w:rPr>
        <w:t xml:space="preserve">. </w:t>
      </w:r>
      <w:r w:rsidRPr="0080542A">
        <w:rPr>
          <w:rFonts w:ascii="Times New Roman" w:hAnsi="Times New Roman" w:cs="Times New Roman"/>
          <w:b/>
          <w:bCs/>
        </w:rPr>
        <w:t>Networking</w:t>
      </w:r>
      <w:r w:rsidRPr="0080542A">
        <w:rPr>
          <w:rFonts w:ascii="Times New Roman" w:hAnsi="Times New Roman" w:cs="Times New Roman"/>
        </w:rPr>
        <w:t xml:space="preserve"> involves establishing good relations with key organizational members or outsiders to accomplish one’s goals. Networks provide a channel for favours to be asked for and given. An effective network enhances one’s organizational reputation, thus aiding influence attempt</w:t>
      </w:r>
    </w:p>
    <w:p w14:paraId="7F117AF8"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Political skill, as measured by these four facets, is positively related to rated job performance. Also, more skilled politicians are less inclined to feel stressed in response to role conflict, evidently due to better co pin g.</w:t>
      </w:r>
    </w:p>
    <w:p w14:paraId="5CA788E2"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Networking is a critical aspect of power acquisition and political success and involves developing informal social contacts to enlist the cooperation of others when their support is necessary. There are several aspects to networking:</w:t>
      </w:r>
    </w:p>
    <w:p w14:paraId="223B2BA2" w14:textId="77777777" w:rsidR="0080542A" w:rsidRPr="0080542A" w:rsidRDefault="0080542A" w:rsidP="0080542A">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r w:rsidRPr="0080542A">
        <w:rPr>
          <w:rFonts w:ascii="Times New Roman" w:hAnsi="Times New Roman" w:cs="Times New Roman"/>
        </w:rPr>
        <w:t>Maintaining contacts—giving out business cards; sending gifts and thank you notes</w:t>
      </w:r>
    </w:p>
    <w:p w14:paraId="53059E0C" w14:textId="77777777" w:rsidR="0080542A" w:rsidRPr="0080542A" w:rsidRDefault="0080542A" w:rsidP="0080542A">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r w:rsidRPr="0080542A">
        <w:rPr>
          <w:rFonts w:ascii="Times New Roman" w:hAnsi="Times New Roman" w:cs="Times New Roman"/>
        </w:rPr>
        <w:t>Socializing—playing golf; participating in company sports leagues; having drinks after work</w:t>
      </w:r>
    </w:p>
    <w:p w14:paraId="198D150B" w14:textId="77777777" w:rsidR="0080542A" w:rsidRPr="0080542A" w:rsidRDefault="0080542A" w:rsidP="0080542A">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r w:rsidRPr="0080542A">
        <w:rPr>
          <w:rFonts w:ascii="Times New Roman" w:hAnsi="Times New Roman" w:cs="Times New Roman"/>
        </w:rPr>
        <w:t>Engaging in professional activities—giving a workshop; accepting a speaking engagement; teaching; publishing; appearing in the media</w:t>
      </w:r>
    </w:p>
    <w:p w14:paraId="546D02F0" w14:textId="77777777" w:rsidR="0080542A" w:rsidRPr="0080542A" w:rsidRDefault="0080542A" w:rsidP="0080542A">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r w:rsidRPr="0080542A">
        <w:rPr>
          <w:rFonts w:ascii="Times New Roman" w:hAnsi="Times New Roman" w:cs="Times New Roman"/>
        </w:rPr>
        <w:t>Participating in community activities—being active in civic groups, clubs, and church events</w:t>
      </w:r>
    </w:p>
    <w:p w14:paraId="75169703" w14:textId="77777777" w:rsidR="0080542A" w:rsidRPr="0080542A" w:rsidRDefault="0080542A" w:rsidP="0080542A">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r w:rsidRPr="0080542A">
        <w:rPr>
          <w:rFonts w:ascii="Times New Roman" w:hAnsi="Times New Roman" w:cs="Times New Roman"/>
        </w:rPr>
        <w:t>Increasing internal visibility—accepting high-profile work projects; sitting on important committees and task forces</w:t>
      </w:r>
    </w:p>
    <w:p w14:paraId="7EAC4885"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Those high in self-esteem and extraversion are more likely to engage in networking behaviours. Engaging in professional activities and increasing internal visibility are most associated with career success but only for men despite the fact that men and women engaged in networking equally, except for socializing, where men had the edge.</w:t>
      </w:r>
    </w:p>
    <w:p w14:paraId="32670F07"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lastRenderedPageBreak/>
        <w:t>C. Machiavellianism - The Harder Side of Politics</w:t>
      </w:r>
    </w:p>
    <w:p w14:paraId="36B84AFF"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b/>
          <w:bCs/>
        </w:rPr>
        <w:t>Machiavellianism</w:t>
      </w:r>
      <w:r w:rsidRPr="0080542A">
        <w:rPr>
          <w:rFonts w:ascii="Times New Roman" w:hAnsi="Times New Roman" w:cs="Times New Roman"/>
        </w:rPr>
        <w:t xml:space="preserve"> is a set of cynical beliefs about human nature, morality, and the permissibility of using various tactics to achieve one's ends. For example, compared with "low Machs", "high Machs" are more likely to advocate the use of lying and deceit to achieve desired goals. High Machs are especially adept at getting their way when situations are unstructured and face-to-face dealing under emotional circumstances is the mode of interaction. They are cool and calculating and assume that many people are excessively gullible and do not know what is best for themselves. In summary, high Machs are likely to be enthusiastic organizational politicians.</w:t>
      </w:r>
    </w:p>
    <w:p w14:paraId="5721EF1A"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D. Defensiveness-Reactive Politics</w:t>
      </w:r>
    </w:p>
    <w:p w14:paraId="4BDEA9D0"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Political behaviour can also involve the defence or protection of self-interest. The goal here is to reduce threats to one's own power by avoiding actions that do not suit one's political agenda or avoiding blame for events that might threaten one's political capital. Avoiding action may be accomplished by stalling, overconforming, or buck passing. Avoiding blame can involve bluffing or scapegoating.</w:t>
      </w:r>
    </w:p>
    <w:p w14:paraId="38256395"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b/>
          <w:bCs/>
        </w:rPr>
        <w:t>IX. Ethics in Organizations</w:t>
      </w:r>
    </w:p>
    <w:p w14:paraId="0D6A2EDD"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b/>
          <w:bCs/>
        </w:rPr>
        <w:t>Ethics</w:t>
      </w:r>
      <w:r w:rsidRPr="0080542A">
        <w:rPr>
          <w:rFonts w:ascii="Times New Roman" w:hAnsi="Times New Roman" w:cs="Times New Roman"/>
        </w:rPr>
        <w:t xml:space="preserve"> can be defined as systematic thinking about the moral consequences of decisions. Moral consequences can be framed in terms of the potential for harm to any stakeholders in the decision. </w:t>
      </w:r>
      <w:r w:rsidRPr="0080542A">
        <w:rPr>
          <w:rFonts w:ascii="Times New Roman" w:hAnsi="Times New Roman" w:cs="Times New Roman"/>
          <w:b/>
          <w:bCs/>
        </w:rPr>
        <w:t>Stakeholders</w:t>
      </w:r>
      <w:r w:rsidRPr="0080542A">
        <w:rPr>
          <w:rFonts w:ascii="Times New Roman" w:hAnsi="Times New Roman" w:cs="Times New Roman"/>
        </w:rPr>
        <w:t xml:space="preserve"> are people inside or outside of an organization who have the potential to be affected by organizational decisions.</w:t>
      </w:r>
    </w:p>
    <w:p w14:paraId="3D947EB2"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Research shows that managers overwhelmingly agree that unethical practices occur in business. Many report pressure to compromise their own ethical standards, but most feel that they are more ethical than average. Research also shows that business students have looser ethical standards than practicing managers, at least when responding to written descriptions of ethical issues.</w:t>
      </w:r>
    </w:p>
    <w:p w14:paraId="04CD452A"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A. The Nature of Ethical Dilemmas</w:t>
      </w:r>
    </w:p>
    <w:p w14:paraId="51E30F35"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The results of a Conference Board study of corporate codes of business ethics indicate the extent to which various issues are covered for the firms' own employees, its suppliers, and its joint venture partners. Contractual and legally mandated issues find the most consensus (e.g., bribery, conflict of interest, proprietary information). The important but more subjective matters at the bottom of the list are less likely to be addressed.</w:t>
      </w:r>
    </w:p>
    <w:p w14:paraId="0ECB51E1"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Ethical issues are often occupationally specific. However, common themes that run through ethical issues faced by managers include honest communication, fair treatment, special consideration, fair competition, responsibility to organization, corporate social responsibility, and respect for law.</w:t>
      </w:r>
    </w:p>
    <w:p w14:paraId="2910CE40" w14:textId="77777777" w:rsidR="0080542A" w:rsidRPr="0080542A" w:rsidRDefault="0080542A" w:rsidP="0080542A">
      <w:pPr>
        <w:widowControl w:val="0"/>
        <w:autoSpaceDE w:val="0"/>
        <w:autoSpaceDN w:val="0"/>
        <w:adjustRightInd w:val="0"/>
        <w:spacing w:after="240"/>
        <w:rPr>
          <w:rFonts w:ascii="Times New Roman" w:hAnsi="Times New Roman" w:cs="Times New Roman"/>
        </w:rPr>
      </w:pPr>
      <w:bookmarkStart w:id="0" w:name="_GoBack"/>
      <w:bookmarkEnd w:id="0"/>
      <w:r w:rsidRPr="0080542A">
        <w:rPr>
          <w:rFonts w:ascii="Times New Roman" w:hAnsi="Times New Roman" w:cs="Times New Roman"/>
        </w:rPr>
        <w:t>B. Causes of Unethical Behaviour</w:t>
      </w:r>
    </w:p>
    <w:p w14:paraId="04C538DB"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lastRenderedPageBreak/>
        <w:t>Although difficult to research, evidence does suggest a number of causes of unethical behaviour.</w:t>
      </w:r>
    </w:p>
    <w:p w14:paraId="1D22E79A"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Gain. The anticipation of healthy reinforcement for following an unethical course of action, especially if no punishment is expected, should promote unethical decisions.</w:t>
      </w:r>
    </w:p>
    <w:p w14:paraId="5F1BC1B4"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Role Conflict. Many ethical dilemmas that occur in organizations are actually forms of role conflict that get resolved in an unethical way.</w:t>
      </w:r>
    </w:p>
    <w:p w14:paraId="46E31086"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Competition. Stiff competition for scarce resources and the absence of competition can stimulate unethical behaviour.</w:t>
      </w:r>
    </w:p>
    <w:p w14:paraId="0FFDC15F"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Personality. An individual with a strong economic value orientation is more likely to behave unethically as well as those with a high need for personal power (especially a "high Mach"), and a relatively unsophisticated understanding of moral issues.</w:t>
      </w:r>
    </w:p>
    <w:p w14:paraId="14F00114"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Organizational and Industry Culture. Aspects of an organization's culture (and its subcultures) can influence ethics. The ethical values of a given organization are often shaped by how the behaviour of highly visible role models is rewarded. Also, some industries seem to have more ethical crises than others although competition may be a factor.</w:t>
      </w:r>
    </w:p>
    <w:p w14:paraId="56660C25"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C. Whistle-blowing</w:t>
      </w:r>
    </w:p>
    <w:p w14:paraId="23ECC3E8"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b/>
          <w:bCs/>
        </w:rPr>
        <w:t>Whistle-blowing</w:t>
      </w:r>
      <w:r w:rsidRPr="0080542A">
        <w:rPr>
          <w:rFonts w:ascii="Times New Roman" w:hAnsi="Times New Roman" w:cs="Times New Roman"/>
        </w:rPr>
        <w:t xml:space="preserve"> occurs when a current or former organizational member discloses illegitimate practices to some person or organization that might be able to take action to correct these practices. The whistle might be blown either inside or outside of the offending organization, depending on the circumstances. Most organizations seem to rely on vague open door policies (Chapter 10) rather than having specific channels and procedures for whistle-blowers to follow.</w:t>
      </w:r>
    </w:p>
    <w:p w14:paraId="4D24544D"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D. Sexual Harassment - When Power and Ethics Collide</w:t>
      </w:r>
    </w:p>
    <w:p w14:paraId="05C2F095"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Sexual harassment is a form of unethical behaviour that stems in part from the abuse of power and the perpetuation of a gender power imbalance in the workplace. While the most severe forms of sexual harassment are committed by supervisors, the most frequent perpetrators are actually co-workers. Sexual harassment is also prevalent in hostile work environments that perpetuate the societal power imbalance between men and women.</w:t>
      </w:r>
    </w:p>
    <w:p w14:paraId="2294391B"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Many organizations are slow to react to complaints of sexual harassment and many do nothing about it until the complainant has reported it. This phenomenon has been refereed to as the "deaf ear syndrome" which refers to the "the inaction or complacency of organizations in the face of charges of sexual harassment".</w:t>
      </w:r>
    </w:p>
    <w:p w14:paraId="2B5F8465"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Organizations can effectively deal with allegations of sexual harassment and increase their responsiveness by taking a number of important measures:</w:t>
      </w:r>
    </w:p>
    <w:p w14:paraId="0A66EA64" w14:textId="77777777" w:rsidR="0080542A" w:rsidRPr="0080542A" w:rsidRDefault="0080542A" w:rsidP="0080542A">
      <w:pPr>
        <w:widowControl w:val="0"/>
        <w:numPr>
          <w:ilvl w:val="0"/>
          <w:numId w:val="4"/>
        </w:numPr>
        <w:tabs>
          <w:tab w:val="left" w:pos="220"/>
          <w:tab w:val="left" w:pos="720"/>
        </w:tabs>
        <w:autoSpaceDE w:val="0"/>
        <w:autoSpaceDN w:val="0"/>
        <w:adjustRightInd w:val="0"/>
        <w:ind w:hanging="720"/>
        <w:rPr>
          <w:rFonts w:ascii="Times New Roman" w:hAnsi="Times New Roman" w:cs="Times New Roman"/>
        </w:rPr>
      </w:pPr>
      <w:r w:rsidRPr="0080542A">
        <w:rPr>
          <w:rFonts w:ascii="Times New Roman" w:hAnsi="Times New Roman" w:cs="Times New Roman"/>
        </w:rPr>
        <w:lastRenderedPageBreak/>
        <w:t>Examine the Characteristics of Deaf Ear Organizations.</w:t>
      </w:r>
    </w:p>
    <w:p w14:paraId="293AADAF" w14:textId="77777777" w:rsidR="0080542A" w:rsidRPr="0080542A" w:rsidRDefault="0080542A" w:rsidP="0080542A">
      <w:pPr>
        <w:widowControl w:val="0"/>
        <w:numPr>
          <w:ilvl w:val="0"/>
          <w:numId w:val="4"/>
        </w:numPr>
        <w:tabs>
          <w:tab w:val="left" w:pos="220"/>
          <w:tab w:val="left" w:pos="720"/>
        </w:tabs>
        <w:autoSpaceDE w:val="0"/>
        <w:autoSpaceDN w:val="0"/>
        <w:adjustRightInd w:val="0"/>
        <w:ind w:hanging="720"/>
        <w:rPr>
          <w:rFonts w:ascii="Times New Roman" w:hAnsi="Times New Roman" w:cs="Times New Roman"/>
        </w:rPr>
      </w:pPr>
      <w:r w:rsidRPr="0080542A">
        <w:rPr>
          <w:rFonts w:ascii="Times New Roman" w:hAnsi="Times New Roman" w:cs="Times New Roman"/>
        </w:rPr>
        <w:t>Foster Management Support and Education.</w:t>
      </w:r>
    </w:p>
    <w:p w14:paraId="4B25E49F" w14:textId="77777777" w:rsidR="0080542A" w:rsidRPr="0080542A" w:rsidRDefault="0080542A" w:rsidP="0080542A">
      <w:pPr>
        <w:widowControl w:val="0"/>
        <w:numPr>
          <w:ilvl w:val="0"/>
          <w:numId w:val="4"/>
        </w:numPr>
        <w:tabs>
          <w:tab w:val="left" w:pos="220"/>
          <w:tab w:val="left" w:pos="720"/>
        </w:tabs>
        <w:autoSpaceDE w:val="0"/>
        <w:autoSpaceDN w:val="0"/>
        <w:adjustRightInd w:val="0"/>
        <w:ind w:hanging="720"/>
        <w:rPr>
          <w:rFonts w:ascii="Times New Roman" w:hAnsi="Times New Roman" w:cs="Times New Roman"/>
        </w:rPr>
      </w:pPr>
      <w:r w:rsidRPr="0080542A">
        <w:rPr>
          <w:rFonts w:ascii="Times New Roman" w:hAnsi="Times New Roman" w:cs="Times New Roman"/>
        </w:rPr>
        <w:t>Stay Vigilant.</w:t>
      </w:r>
    </w:p>
    <w:p w14:paraId="07C07DA2" w14:textId="77777777" w:rsidR="0080542A" w:rsidRPr="0080542A" w:rsidRDefault="0080542A" w:rsidP="0080542A">
      <w:pPr>
        <w:widowControl w:val="0"/>
        <w:numPr>
          <w:ilvl w:val="0"/>
          <w:numId w:val="4"/>
        </w:numPr>
        <w:tabs>
          <w:tab w:val="left" w:pos="220"/>
          <w:tab w:val="left" w:pos="720"/>
        </w:tabs>
        <w:autoSpaceDE w:val="0"/>
        <w:autoSpaceDN w:val="0"/>
        <w:adjustRightInd w:val="0"/>
        <w:ind w:hanging="720"/>
        <w:rPr>
          <w:rFonts w:ascii="Times New Roman" w:hAnsi="Times New Roman" w:cs="Times New Roman"/>
        </w:rPr>
      </w:pPr>
      <w:r w:rsidRPr="0080542A">
        <w:rPr>
          <w:rFonts w:ascii="Times New Roman" w:hAnsi="Times New Roman" w:cs="Times New Roman"/>
        </w:rPr>
        <w:t>Take Immediate Action.</w:t>
      </w:r>
    </w:p>
    <w:p w14:paraId="7EA06978" w14:textId="77777777" w:rsidR="0080542A" w:rsidRPr="0080542A" w:rsidRDefault="0080542A" w:rsidP="0080542A">
      <w:pPr>
        <w:widowControl w:val="0"/>
        <w:numPr>
          <w:ilvl w:val="0"/>
          <w:numId w:val="4"/>
        </w:numPr>
        <w:tabs>
          <w:tab w:val="left" w:pos="220"/>
          <w:tab w:val="left" w:pos="720"/>
        </w:tabs>
        <w:autoSpaceDE w:val="0"/>
        <w:autoSpaceDN w:val="0"/>
        <w:adjustRightInd w:val="0"/>
        <w:ind w:hanging="720"/>
        <w:rPr>
          <w:rFonts w:ascii="Times New Roman" w:hAnsi="Times New Roman" w:cs="Times New Roman"/>
        </w:rPr>
      </w:pPr>
      <w:r w:rsidRPr="0080542A">
        <w:rPr>
          <w:rFonts w:ascii="Times New Roman" w:hAnsi="Times New Roman" w:cs="Times New Roman"/>
        </w:rPr>
        <w:t>Create a State of the Art Policy.</w:t>
      </w:r>
    </w:p>
    <w:p w14:paraId="6AFB1495" w14:textId="77777777" w:rsidR="0080542A" w:rsidRPr="0080542A" w:rsidRDefault="0080542A" w:rsidP="0080542A">
      <w:pPr>
        <w:widowControl w:val="0"/>
        <w:numPr>
          <w:ilvl w:val="0"/>
          <w:numId w:val="4"/>
        </w:numPr>
        <w:tabs>
          <w:tab w:val="left" w:pos="220"/>
          <w:tab w:val="left" w:pos="720"/>
        </w:tabs>
        <w:autoSpaceDE w:val="0"/>
        <w:autoSpaceDN w:val="0"/>
        <w:adjustRightInd w:val="0"/>
        <w:ind w:hanging="720"/>
        <w:rPr>
          <w:rFonts w:ascii="Times New Roman" w:hAnsi="Times New Roman" w:cs="Times New Roman"/>
        </w:rPr>
      </w:pPr>
      <w:r w:rsidRPr="0080542A">
        <w:rPr>
          <w:rFonts w:ascii="Times New Roman" w:hAnsi="Times New Roman" w:cs="Times New Roman"/>
        </w:rPr>
        <w:t>Establish Clear Reporting Procedures.</w:t>
      </w:r>
    </w:p>
    <w:p w14:paraId="3D5178DD"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In general, organizations that are responsive to complaints of sexual harassment have top management support and commitment, comprehensive education and training programs, continuously monitor the work environment, respond to complaints in a thorough and timely manner, and have clear policies and reporting procedures.</w:t>
      </w:r>
    </w:p>
    <w:p w14:paraId="79967CF0"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E. Employing Ethical Guidelines</w:t>
      </w:r>
    </w:p>
    <w:p w14:paraId="1D440E68" w14:textId="77777777" w:rsidR="0080542A" w:rsidRPr="0080542A" w:rsidRDefault="0080542A" w:rsidP="0080542A">
      <w:pPr>
        <w:widowControl w:val="0"/>
        <w:autoSpaceDE w:val="0"/>
        <w:autoSpaceDN w:val="0"/>
        <w:adjustRightInd w:val="0"/>
        <w:spacing w:after="240"/>
        <w:rPr>
          <w:rFonts w:ascii="Times New Roman" w:hAnsi="Times New Roman" w:cs="Times New Roman"/>
        </w:rPr>
      </w:pPr>
      <w:r w:rsidRPr="0080542A">
        <w:rPr>
          <w:rFonts w:ascii="Times New Roman" w:hAnsi="Times New Roman" w:cs="Times New Roman"/>
        </w:rPr>
        <w:t>Many organizations have invested in ethical programs. There is evidence that formal education in ethics does have a positive impact on ethical attitudes. Some simple guidelines should help in the ethical screening of decisions. The point is to think seriously about the moral implications of your decisions before they are made.</w:t>
      </w:r>
    </w:p>
    <w:p w14:paraId="56E97223" w14:textId="77777777" w:rsidR="0080542A" w:rsidRPr="0080542A" w:rsidRDefault="0080542A" w:rsidP="0080542A">
      <w:pPr>
        <w:widowControl w:val="0"/>
        <w:numPr>
          <w:ilvl w:val="0"/>
          <w:numId w:val="5"/>
        </w:numPr>
        <w:tabs>
          <w:tab w:val="left" w:pos="220"/>
          <w:tab w:val="left" w:pos="720"/>
        </w:tabs>
        <w:autoSpaceDE w:val="0"/>
        <w:autoSpaceDN w:val="0"/>
        <w:adjustRightInd w:val="0"/>
        <w:ind w:hanging="720"/>
        <w:rPr>
          <w:rFonts w:ascii="Times New Roman" w:hAnsi="Times New Roman" w:cs="Times New Roman"/>
        </w:rPr>
      </w:pPr>
      <w:r w:rsidRPr="0080542A">
        <w:rPr>
          <w:rFonts w:ascii="Times New Roman" w:hAnsi="Times New Roman" w:cs="Times New Roman"/>
        </w:rPr>
        <w:t>Identify the stakeholders.</w:t>
      </w:r>
    </w:p>
    <w:p w14:paraId="54CC980F" w14:textId="77777777" w:rsidR="0080542A" w:rsidRPr="0080542A" w:rsidRDefault="0080542A" w:rsidP="0080542A">
      <w:pPr>
        <w:widowControl w:val="0"/>
        <w:numPr>
          <w:ilvl w:val="0"/>
          <w:numId w:val="5"/>
        </w:numPr>
        <w:tabs>
          <w:tab w:val="left" w:pos="220"/>
          <w:tab w:val="left" w:pos="720"/>
        </w:tabs>
        <w:autoSpaceDE w:val="0"/>
        <w:autoSpaceDN w:val="0"/>
        <w:adjustRightInd w:val="0"/>
        <w:ind w:hanging="720"/>
        <w:rPr>
          <w:rFonts w:ascii="Times New Roman" w:hAnsi="Times New Roman" w:cs="Times New Roman"/>
        </w:rPr>
      </w:pPr>
      <w:r w:rsidRPr="0080542A">
        <w:rPr>
          <w:rFonts w:ascii="Times New Roman" w:hAnsi="Times New Roman" w:cs="Times New Roman"/>
        </w:rPr>
        <w:t>Identify the costs and benefits of various alternatives to these stakeholders.</w:t>
      </w:r>
    </w:p>
    <w:p w14:paraId="47F24E24" w14:textId="77777777" w:rsidR="0080542A" w:rsidRPr="0080542A" w:rsidRDefault="0080542A" w:rsidP="0080542A">
      <w:pPr>
        <w:widowControl w:val="0"/>
        <w:numPr>
          <w:ilvl w:val="0"/>
          <w:numId w:val="5"/>
        </w:numPr>
        <w:tabs>
          <w:tab w:val="left" w:pos="220"/>
          <w:tab w:val="left" w:pos="720"/>
        </w:tabs>
        <w:autoSpaceDE w:val="0"/>
        <w:autoSpaceDN w:val="0"/>
        <w:adjustRightInd w:val="0"/>
        <w:ind w:hanging="720"/>
        <w:rPr>
          <w:rFonts w:ascii="Times New Roman" w:hAnsi="Times New Roman" w:cs="Times New Roman"/>
        </w:rPr>
      </w:pPr>
      <w:r w:rsidRPr="0080542A">
        <w:rPr>
          <w:rFonts w:ascii="Times New Roman" w:hAnsi="Times New Roman" w:cs="Times New Roman"/>
        </w:rPr>
        <w:t>Consider the relevant moral expectations that surround a particular decision.</w:t>
      </w:r>
    </w:p>
    <w:p w14:paraId="35AC9AFD" w14:textId="77777777" w:rsidR="0080542A" w:rsidRPr="0080542A" w:rsidRDefault="0080542A" w:rsidP="0080542A">
      <w:pPr>
        <w:widowControl w:val="0"/>
        <w:numPr>
          <w:ilvl w:val="0"/>
          <w:numId w:val="5"/>
        </w:numPr>
        <w:tabs>
          <w:tab w:val="left" w:pos="220"/>
          <w:tab w:val="left" w:pos="720"/>
        </w:tabs>
        <w:autoSpaceDE w:val="0"/>
        <w:autoSpaceDN w:val="0"/>
        <w:adjustRightInd w:val="0"/>
        <w:ind w:hanging="720"/>
        <w:rPr>
          <w:rFonts w:ascii="Times New Roman" w:hAnsi="Times New Roman" w:cs="Times New Roman"/>
        </w:rPr>
      </w:pPr>
      <w:r w:rsidRPr="0080542A">
        <w:rPr>
          <w:rFonts w:ascii="Times New Roman" w:hAnsi="Times New Roman" w:cs="Times New Roman"/>
        </w:rPr>
        <w:t>Be familiar with the common ethical dilemmas in your specific role or profession.</w:t>
      </w:r>
    </w:p>
    <w:p w14:paraId="39C2A291" w14:textId="77777777" w:rsidR="0080542A" w:rsidRPr="0080542A" w:rsidRDefault="0080542A" w:rsidP="0080542A">
      <w:pPr>
        <w:widowControl w:val="0"/>
        <w:numPr>
          <w:ilvl w:val="0"/>
          <w:numId w:val="5"/>
        </w:numPr>
        <w:tabs>
          <w:tab w:val="left" w:pos="220"/>
          <w:tab w:val="left" w:pos="720"/>
        </w:tabs>
        <w:autoSpaceDE w:val="0"/>
        <w:autoSpaceDN w:val="0"/>
        <w:adjustRightInd w:val="0"/>
        <w:ind w:hanging="720"/>
        <w:rPr>
          <w:rFonts w:ascii="Times New Roman" w:hAnsi="Times New Roman" w:cs="Times New Roman"/>
        </w:rPr>
      </w:pPr>
      <w:r w:rsidRPr="0080542A">
        <w:rPr>
          <w:rFonts w:ascii="Times New Roman" w:hAnsi="Times New Roman" w:cs="Times New Roman"/>
        </w:rPr>
        <w:t>Discuss ethical matters with decision stakeholders and others.</w:t>
      </w:r>
    </w:p>
    <w:p w14:paraId="7AE37987" w14:textId="77777777" w:rsidR="0080542A" w:rsidRPr="0080542A" w:rsidRDefault="0080542A" w:rsidP="0080542A">
      <w:pPr>
        <w:widowControl w:val="0"/>
        <w:numPr>
          <w:ilvl w:val="0"/>
          <w:numId w:val="5"/>
        </w:numPr>
        <w:tabs>
          <w:tab w:val="left" w:pos="220"/>
          <w:tab w:val="left" w:pos="720"/>
        </w:tabs>
        <w:autoSpaceDE w:val="0"/>
        <w:autoSpaceDN w:val="0"/>
        <w:adjustRightInd w:val="0"/>
        <w:ind w:hanging="720"/>
        <w:rPr>
          <w:rFonts w:ascii="Times New Roman" w:hAnsi="Times New Roman" w:cs="Times New Roman"/>
        </w:rPr>
      </w:pPr>
      <w:r w:rsidRPr="0080542A">
        <w:rPr>
          <w:rFonts w:ascii="Times New Roman" w:hAnsi="Times New Roman" w:cs="Times New Roman"/>
        </w:rPr>
        <w:t>Convert your ethical judgments into appropriate action.</w:t>
      </w:r>
    </w:p>
    <w:p w14:paraId="00E7ECE8" w14:textId="03BA1C9E" w:rsidR="0080542A" w:rsidRPr="0080542A" w:rsidRDefault="0080542A" w:rsidP="0080542A">
      <w:pPr>
        <w:rPr>
          <w:rFonts w:ascii="Times New Roman" w:hAnsi="Times New Roman" w:cs="Times New Roman"/>
        </w:rPr>
      </w:pPr>
      <w:r w:rsidRPr="0080542A">
        <w:rPr>
          <w:rFonts w:ascii="Times New Roman" w:hAnsi="Times New Roman" w:cs="Times New Roman"/>
        </w:rPr>
        <w:t>These guidelines should enable you to recognize ethical issues, make ethical judgments, and then convert these judgments into behaviour. Training and education in ethics have become popular in North American organizations and does have a positive impact on ethical attitudes.</w:t>
      </w:r>
    </w:p>
    <w:sectPr w:rsidR="0080542A" w:rsidRPr="0080542A" w:rsidSect="007A40F0">
      <w:headerReference w:type="default" r:id="rId9"/>
      <w:footerReference w:type="even" r:id="rId10"/>
      <w:footerReference w:type="default" r:id="rId11"/>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60008E" w14:textId="77777777" w:rsidR="009776BD" w:rsidRDefault="009776BD" w:rsidP="007D776C">
      <w:r>
        <w:separator/>
      </w:r>
    </w:p>
  </w:endnote>
  <w:endnote w:type="continuationSeparator" w:id="0">
    <w:p w14:paraId="298FA6DC" w14:textId="77777777" w:rsidR="009776BD" w:rsidRDefault="009776BD" w:rsidP="007D7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B3CF0B" w14:textId="77777777" w:rsidR="00B4458E" w:rsidRDefault="00B4458E" w:rsidP="00A0285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1AB708" w14:textId="77777777" w:rsidR="00B4458E" w:rsidRDefault="00B4458E" w:rsidP="00B4458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E41EC7" w14:textId="77777777" w:rsidR="00B4458E" w:rsidRDefault="00B4458E" w:rsidP="00A0285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063A2">
      <w:rPr>
        <w:rStyle w:val="PageNumber"/>
        <w:noProof/>
      </w:rPr>
      <w:t>8</w:t>
    </w:r>
    <w:r>
      <w:rPr>
        <w:rStyle w:val="PageNumber"/>
      </w:rPr>
      <w:fldChar w:fldCharType="end"/>
    </w:r>
  </w:p>
  <w:p w14:paraId="0F7D7523" w14:textId="77777777" w:rsidR="00B4458E" w:rsidRDefault="00B4458E" w:rsidP="00B4458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E7E796" w14:textId="77777777" w:rsidR="009776BD" w:rsidRDefault="009776BD" w:rsidP="007D776C">
      <w:r>
        <w:separator/>
      </w:r>
    </w:p>
  </w:footnote>
  <w:footnote w:type="continuationSeparator" w:id="0">
    <w:p w14:paraId="4FB9AE98" w14:textId="77777777" w:rsidR="009776BD" w:rsidRDefault="009776BD" w:rsidP="007D7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60CC65" w14:textId="77777777" w:rsidR="007D776C" w:rsidRPr="00B4454F" w:rsidRDefault="007D776C" w:rsidP="007D776C">
    <w:pPr>
      <w:pStyle w:val="Header"/>
      <w:tabs>
        <w:tab w:val="left" w:pos="3840"/>
      </w:tabs>
      <w:jc w:val="both"/>
      <w:rPr>
        <w:lang w:val="en-CA"/>
      </w:rPr>
    </w:pPr>
    <w:r w:rsidRPr="00B4454F">
      <w:rPr>
        <w:noProof/>
        <w:lang w:val="en-CA" w:eastAsia="en-CA"/>
      </w:rPr>
      <mc:AlternateContent>
        <mc:Choice Requires="wps">
          <w:drawing>
            <wp:anchor distT="0" distB="0" distL="114300" distR="114300" simplePos="0" relativeHeight="251659264" behindDoc="0" locked="0" layoutInCell="1" allowOverlap="1" wp14:anchorId="4B7467CB" wp14:editId="4BBEB6A7">
              <wp:simplePos x="0" y="0"/>
              <wp:positionH relativeFrom="column">
                <wp:posOffset>4453255</wp:posOffset>
              </wp:positionH>
              <wp:positionV relativeFrom="paragraph">
                <wp:posOffset>-173355</wp:posOffset>
              </wp:positionV>
              <wp:extent cx="2102485" cy="617220"/>
              <wp:effectExtent l="5080" t="7620" r="6985"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2485" cy="617220"/>
                      </a:xfrm>
                      <a:prstGeom prst="rect">
                        <a:avLst/>
                      </a:prstGeom>
                      <a:solidFill>
                        <a:srgbClr val="FFFFFF"/>
                      </a:solidFill>
                      <a:ln w="0">
                        <a:solidFill>
                          <a:schemeClr val="bg1">
                            <a:lumMod val="100000"/>
                            <a:lumOff val="0"/>
                          </a:schemeClr>
                        </a:solidFill>
                        <a:miter lim="800000"/>
                        <a:headEnd/>
                        <a:tailEnd/>
                      </a:ln>
                    </wps:spPr>
                    <wps:txbx>
                      <w:txbxContent>
                        <w:p w14:paraId="69A33F1A" w14:textId="77777777" w:rsidR="007D776C" w:rsidRPr="00057A9F" w:rsidRDefault="007D776C" w:rsidP="007D776C">
                          <w:pPr>
                            <w:pStyle w:val="Header"/>
                            <w:jc w:val="both"/>
                            <w:rPr>
                              <w:rFonts w:ascii="Times New Roman" w:hAnsi="Times New Roman" w:cs="Times New Roman"/>
                              <w:lang w:val="en-CA"/>
                            </w:rPr>
                          </w:pPr>
                          <w:r w:rsidRPr="00057A9F">
                            <w:rPr>
                              <w:rFonts w:ascii="Times New Roman" w:hAnsi="Times New Roman" w:cs="Times New Roman"/>
                              <w:lang w:val="en-CA"/>
                            </w:rPr>
                            <w:t>COMM 222</w:t>
                          </w:r>
                        </w:p>
                        <w:p w14:paraId="36B8B7CA" w14:textId="77777777" w:rsidR="007D776C" w:rsidRPr="00057A9F" w:rsidRDefault="007D776C" w:rsidP="007D776C">
                          <w:pPr>
                            <w:pStyle w:val="Header"/>
                            <w:rPr>
                              <w:rFonts w:ascii="Times New Roman" w:hAnsi="Times New Roman" w:cs="Times New Roman"/>
                              <w:lang w:val="en-CA"/>
                            </w:rPr>
                          </w:pPr>
                          <w:r w:rsidRPr="00057A9F">
                            <w:rPr>
                              <w:rFonts w:ascii="Times New Roman" w:hAnsi="Times New Roman" w:cs="Times New Roman"/>
                              <w:lang w:val="en-CA"/>
                            </w:rPr>
                            <w:t>Organizational Behaviour</w:t>
                          </w:r>
                        </w:p>
                        <w:p w14:paraId="676F9713" w14:textId="69D679C5" w:rsidR="007D776C" w:rsidRPr="00057A9F" w:rsidRDefault="007D776C" w:rsidP="007D776C">
                          <w:pPr>
                            <w:pStyle w:val="Header"/>
                            <w:rPr>
                              <w:rFonts w:ascii="Times New Roman" w:hAnsi="Times New Roman" w:cs="Times New Roman"/>
                              <w:lang w:val="en-CA"/>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50.65pt;margin-top:-13.65pt;width:165.55pt;height:48.6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" strokecolor="white [3212]" strokeweight="0">
              <v:textbox style="mso-fit-shape-to-text:t">
                <w:txbxContent>
                  <w:p w14:paraId="69A33F1A" w14:textId="77777777" w:rsidR="007D776C" w:rsidRPr="00057A9F" w:rsidRDefault="007D776C" w:rsidP="007D776C">
                    <w:pPr>
                      <w:pStyle w:val="Header"/>
                      <w:jc w:val="both"/>
                      <w:rPr>
                        <w:rFonts w:ascii="Times New Roman" w:hAnsi="Times New Roman" w:cs="Times New Roman"/>
                        <w:lang w:val="en-CA"/>
                      </w:rPr>
                    </w:pPr>
                    <w:r w:rsidRPr="00057A9F">
                      <w:rPr>
                        <w:rFonts w:ascii="Times New Roman" w:hAnsi="Times New Roman" w:cs="Times New Roman"/>
                        <w:lang w:val="en-CA"/>
                      </w:rPr>
                      <w:t>COMM 222</w:t>
                    </w:r>
                  </w:p>
                  <w:p w14:paraId="36B8B7CA" w14:textId="77777777" w:rsidR="007D776C" w:rsidRPr="00057A9F" w:rsidRDefault="007D776C" w:rsidP="007D776C">
                    <w:pPr>
                      <w:pStyle w:val="Header"/>
                      <w:rPr>
                        <w:rFonts w:ascii="Times New Roman" w:hAnsi="Times New Roman" w:cs="Times New Roman"/>
                        <w:lang w:val="en-CA"/>
                      </w:rPr>
                    </w:pPr>
                    <w:r w:rsidRPr="00057A9F">
                      <w:rPr>
                        <w:rFonts w:ascii="Times New Roman" w:hAnsi="Times New Roman" w:cs="Times New Roman"/>
                        <w:lang w:val="en-CA"/>
                      </w:rPr>
                      <w:t>Organizational Behaviour</w:t>
                    </w:r>
                  </w:p>
                  <w:p w14:paraId="676F9713" w14:textId="69D679C5" w:rsidR="007D776C" w:rsidRPr="00057A9F" w:rsidRDefault="007D776C" w:rsidP="007D776C">
                    <w:pPr>
                      <w:pStyle w:val="Header"/>
                      <w:rPr>
                        <w:rFonts w:ascii="Times New Roman" w:hAnsi="Times New Roman" w:cs="Times New Roman"/>
                        <w:lang w:val="en-CA"/>
                      </w:rPr>
                    </w:pPr>
                  </w:p>
                </w:txbxContent>
              </v:textbox>
            </v:shape>
          </w:pict>
        </mc:Fallback>
      </mc:AlternateContent>
    </w:r>
    <w:r w:rsidRPr="00B4454F">
      <w:rPr>
        <w:noProof/>
        <w:sz w:val="20"/>
        <w:szCs w:val="20"/>
        <w:lang w:val="en-CA" w:eastAsia="en-CA"/>
      </w:rPr>
      <w:drawing>
        <wp:inline distT="0" distB="0" distL="0" distR="0" wp14:anchorId="6E7211B0" wp14:editId="291D71CB">
          <wp:extent cx="1276350" cy="456081"/>
          <wp:effectExtent l="0" t="0" r="0" b="0"/>
          <wp:docPr id="4" name="il_fi" descr="http://t3.gstatic.com/images?q=tbn:ANd9GcSG-ey0laNgt4txC9iiQKIcLJirCOWy33uHQYZPgQ6VTTSWPB_0j8dskzl27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3.gstatic.com/images?q=tbn:ANd9GcSG-ey0laNgt4txC9iiQKIcLJirCOWy33uHQYZPgQ6VTTSWPB_0j8dskzl27Q"/>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7531" cy="456503"/>
                  </a:xfrm>
                  <a:prstGeom prst="rect">
                    <a:avLst/>
                  </a:prstGeom>
                  <a:noFill/>
                  <a:ln>
                    <a:noFill/>
                  </a:ln>
                </pic:spPr>
              </pic:pic>
            </a:graphicData>
          </a:graphic>
        </wp:inline>
      </w:drawing>
    </w:r>
    <w:r w:rsidRPr="00B4454F">
      <w:rPr>
        <w:lang w:val="en-CA"/>
      </w:rPr>
      <w:tab/>
    </w:r>
  </w:p>
  <w:p w14:paraId="788DF550" w14:textId="77777777" w:rsidR="007D776C" w:rsidRDefault="007D77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upperRoman"/>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76C"/>
    <w:rsid w:val="001938CB"/>
    <w:rsid w:val="007A40F0"/>
    <w:rsid w:val="007D776C"/>
    <w:rsid w:val="0080542A"/>
    <w:rsid w:val="008063A2"/>
    <w:rsid w:val="009776BD"/>
    <w:rsid w:val="00A31617"/>
    <w:rsid w:val="00B445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EBAD0B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776C"/>
    <w:pPr>
      <w:tabs>
        <w:tab w:val="center" w:pos="4320"/>
        <w:tab w:val="right" w:pos="8640"/>
      </w:tabs>
    </w:pPr>
  </w:style>
  <w:style w:type="character" w:customStyle="1" w:styleId="HeaderChar">
    <w:name w:val="Header Char"/>
    <w:basedOn w:val="DefaultParagraphFont"/>
    <w:link w:val="Header"/>
    <w:uiPriority w:val="99"/>
    <w:rsid w:val="007D776C"/>
  </w:style>
  <w:style w:type="paragraph" w:styleId="Footer">
    <w:name w:val="footer"/>
    <w:basedOn w:val="Normal"/>
    <w:link w:val="FooterChar"/>
    <w:uiPriority w:val="99"/>
    <w:unhideWhenUsed/>
    <w:rsid w:val="007D776C"/>
    <w:pPr>
      <w:tabs>
        <w:tab w:val="center" w:pos="4320"/>
        <w:tab w:val="right" w:pos="8640"/>
      </w:tabs>
    </w:pPr>
  </w:style>
  <w:style w:type="character" w:customStyle="1" w:styleId="FooterChar">
    <w:name w:val="Footer Char"/>
    <w:basedOn w:val="DefaultParagraphFont"/>
    <w:link w:val="Footer"/>
    <w:uiPriority w:val="99"/>
    <w:rsid w:val="007D776C"/>
  </w:style>
  <w:style w:type="paragraph" w:styleId="BalloonText">
    <w:name w:val="Balloon Text"/>
    <w:basedOn w:val="Normal"/>
    <w:link w:val="BalloonTextChar"/>
    <w:uiPriority w:val="99"/>
    <w:semiHidden/>
    <w:unhideWhenUsed/>
    <w:rsid w:val="007D776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D776C"/>
    <w:rPr>
      <w:rFonts w:ascii="Lucida Grande" w:hAnsi="Lucida Grande" w:cs="Lucida Grande"/>
      <w:sz w:val="18"/>
      <w:szCs w:val="18"/>
    </w:rPr>
  </w:style>
  <w:style w:type="character" w:styleId="PageNumber">
    <w:name w:val="page number"/>
    <w:basedOn w:val="DefaultParagraphFont"/>
    <w:uiPriority w:val="99"/>
    <w:semiHidden/>
    <w:unhideWhenUsed/>
    <w:rsid w:val="00B445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776C"/>
    <w:pPr>
      <w:tabs>
        <w:tab w:val="center" w:pos="4320"/>
        <w:tab w:val="right" w:pos="8640"/>
      </w:tabs>
    </w:pPr>
  </w:style>
  <w:style w:type="character" w:customStyle="1" w:styleId="HeaderChar">
    <w:name w:val="Header Char"/>
    <w:basedOn w:val="DefaultParagraphFont"/>
    <w:link w:val="Header"/>
    <w:uiPriority w:val="99"/>
    <w:rsid w:val="007D776C"/>
  </w:style>
  <w:style w:type="paragraph" w:styleId="Footer">
    <w:name w:val="footer"/>
    <w:basedOn w:val="Normal"/>
    <w:link w:val="FooterChar"/>
    <w:uiPriority w:val="99"/>
    <w:unhideWhenUsed/>
    <w:rsid w:val="007D776C"/>
    <w:pPr>
      <w:tabs>
        <w:tab w:val="center" w:pos="4320"/>
        <w:tab w:val="right" w:pos="8640"/>
      </w:tabs>
    </w:pPr>
  </w:style>
  <w:style w:type="character" w:customStyle="1" w:styleId="FooterChar">
    <w:name w:val="Footer Char"/>
    <w:basedOn w:val="DefaultParagraphFont"/>
    <w:link w:val="Footer"/>
    <w:uiPriority w:val="99"/>
    <w:rsid w:val="007D776C"/>
  </w:style>
  <w:style w:type="paragraph" w:styleId="BalloonText">
    <w:name w:val="Balloon Text"/>
    <w:basedOn w:val="Normal"/>
    <w:link w:val="BalloonTextChar"/>
    <w:uiPriority w:val="99"/>
    <w:semiHidden/>
    <w:unhideWhenUsed/>
    <w:rsid w:val="007D776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D776C"/>
    <w:rPr>
      <w:rFonts w:ascii="Lucida Grande" w:hAnsi="Lucida Grande" w:cs="Lucida Grande"/>
      <w:sz w:val="18"/>
      <w:szCs w:val="18"/>
    </w:rPr>
  </w:style>
  <w:style w:type="character" w:styleId="PageNumber">
    <w:name w:val="page number"/>
    <w:basedOn w:val="DefaultParagraphFont"/>
    <w:uiPriority w:val="99"/>
    <w:semiHidden/>
    <w:unhideWhenUsed/>
    <w:rsid w:val="00B445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32A8B-F9F8-4945-8162-6AE4E80B6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3350</Words>
  <Characters>19098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Bush Inc.</Company>
  <LinksUpToDate>false</LinksUpToDate>
  <CharactersWithSpaces>22404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Trevor Bush</dc:creator>
  <cp:keywords/>
  <dc:description/>
  <cp:lastModifiedBy>Adel Aouissi</cp:lastModifiedBy>
  <cp:revision>5</cp:revision>
  <cp:lastPrinted>2015-06-19T13:50:00Z</cp:lastPrinted>
  <dcterms:created xsi:type="dcterms:W3CDTF">2014-04-25T16:24:00Z</dcterms:created>
  <dcterms:modified xsi:type="dcterms:W3CDTF">2015-06-19T13:53:00Z</dcterms:modified>
</cp:coreProperties>
</file>